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8C8C8C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8C8C8C"/>
          <w:spacing w:val="0"/>
          <w:sz w:val="30"/>
          <w:szCs w:val="30"/>
          <w:shd w:val="clear" w:fill="FFFFFF"/>
        </w:rPr>
        <w:t>南通市人才事务所招聘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8C8C8C"/>
          <w:spacing w:val="0"/>
          <w:sz w:val="30"/>
          <w:szCs w:val="30"/>
          <w:shd w:val="clear" w:fill="FFFFFF"/>
          <w:lang w:val="en-US" w:eastAsia="zh-CN"/>
        </w:rPr>
        <w:t>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1"/>
        <w:gridCol w:w="708"/>
        <w:gridCol w:w="709"/>
        <w:gridCol w:w="709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配电设计（辅助）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全日制本二及以上学历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电力系统或相关专业；能熟练使用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AUTOCAD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；有一定的软件编程能力；具备农配网设计或施工经验者优先。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通信设计（辅助）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通信系统专业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熟悉配电自动化改造相关知识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；具备配网自动化改造工程经验者优先。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概预算（辅助）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有相关资格证书，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掌握电力技术经济专业知识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，能熟练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配电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工程概预算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，具备类似从业经验者优先。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8C8C8C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0ED9"/>
    <w:rsid w:val="16640E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2017-01-17T04:23:00Z</dcterms:created>
  <dc:creator>ASUS</dc:creator>
  <cp:lastModifiedBy>ASUS</cp:lastModifiedBy>
  <dcterms:modified xsi:type="dcterms:W3CDTF">2017-01-17T04:24:16Z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